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5698" w14:textId="77777777" w:rsidR="00F6509D" w:rsidRPr="005D6233" w:rsidRDefault="00F6509D" w:rsidP="00F6509D">
      <w:pPr>
        <w:pStyle w:val="normal0"/>
        <w:contextualSpacing w:val="0"/>
        <w:rPr>
          <w:sz w:val="40"/>
          <w:szCs w:val="40"/>
        </w:rPr>
      </w:pPr>
      <w:r w:rsidRPr="005D6233">
        <w:rPr>
          <w:rFonts w:ascii="Tahoma" w:eastAsia="Tahoma" w:hAnsi="Tahoma" w:cs="Tahoma"/>
          <w:b/>
          <w:sz w:val="40"/>
          <w:szCs w:val="40"/>
        </w:rPr>
        <w:t>Röda tråden</w:t>
      </w:r>
    </w:p>
    <w:p w14:paraId="0F68B33A" w14:textId="77777777" w:rsidR="00F6509D" w:rsidRPr="005D6233" w:rsidRDefault="00F6509D" w:rsidP="00F6509D">
      <w:pPr>
        <w:pStyle w:val="normal0"/>
        <w:contextualSpacing w:val="0"/>
        <w:rPr>
          <w:sz w:val="40"/>
          <w:szCs w:val="40"/>
        </w:rPr>
      </w:pPr>
    </w:p>
    <w:p w14:paraId="3EB07FC7" w14:textId="256B50B7" w:rsidR="00F6509D" w:rsidRPr="005D6233" w:rsidRDefault="00443D3D" w:rsidP="00F6509D">
      <w:pPr>
        <w:pStyle w:val="normal0"/>
        <w:contextualSpacing w:val="0"/>
        <w:rPr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Ämne Åk 4-6</w:t>
      </w:r>
      <w:r w:rsidR="00F6509D" w:rsidRPr="005D6233">
        <w:rPr>
          <w:rFonts w:ascii="Tahoma" w:eastAsia="Tahoma" w:hAnsi="Tahoma" w:cs="Tahoma"/>
          <w:b/>
          <w:sz w:val="40"/>
          <w:szCs w:val="40"/>
        </w:rPr>
        <w:t xml:space="preserve"> 2014-2015</w:t>
      </w:r>
    </w:p>
    <w:p w14:paraId="1422C89E" w14:textId="77777777" w:rsidR="00F6509D" w:rsidRDefault="00F6509D" w:rsidP="00F6509D">
      <w:pPr>
        <w:pStyle w:val="normal0"/>
        <w:contextualSpacing w:val="0"/>
        <w:rPr>
          <w:rFonts w:ascii="Tahoma" w:eastAsia="Tahoma" w:hAnsi="Tahoma" w:cs="Tahoma"/>
          <w:b/>
        </w:rPr>
      </w:pPr>
    </w:p>
    <w:p w14:paraId="7637CE70" w14:textId="3E481B46" w:rsidR="00B52AC8" w:rsidRPr="00DD0127" w:rsidRDefault="00F6509D" w:rsidP="00DD0127">
      <w:pPr>
        <w:pStyle w:val="normal0"/>
        <w:contextualSpacing w:val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Åk </w:t>
      </w:r>
      <w:r w:rsidR="00443D3D">
        <w:rPr>
          <w:rFonts w:ascii="Tahoma" w:eastAsia="Tahoma" w:hAnsi="Tahoma" w:cs="Tahoma"/>
          <w:b/>
        </w:rPr>
        <w:t>4</w:t>
      </w:r>
    </w:p>
    <w:p w14:paraId="12854C16" w14:textId="77777777" w:rsidR="00F6509D" w:rsidRDefault="00F6509D" w:rsidP="00F6509D">
      <w:pPr>
        <w:pStyle w:val="normal0"/>
        <w:contextualSpacing w:val="0"/>
      </w:pPr>
    </w:p>
    <w:tbl>
      <w:tblPr>
        <w:tblW w:w="1403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3"/>
        <w:gridCol w:w="5025"/>
        <w:gridCol w:w="4536"/>
      </w:tblGrid>
      <w:tr w:rsidR="00871A9E" w14:paraId="4C219534" w14:textId="77777777" w:rsidTr="00DD0127">
        <w:trPr>
          <w:trHeight w:val="137"/>
        </w:trPr>
        <w:tc>
          <w:tcPr>
            <w:tcW w:w="4473" w:type="dxa"/>
            <w:shd w:val="clear" w:color="auto" w:fill="FFFF00"/>
            <w:tcMar>
              <w:left w:w="0" w:type="dxa"/>
              <w:right w:w="0" w:type="dxa"/>
            </w:tcMar>
          </w:tcPr>
          <w:p w14:paraId="1EC495A0" w14:textId="77777777" w:rsidR="00F6509D" w:rsidRDefault="00F6509D" w:rsidP="00B93D67">
            <w:pPr>
              <w:pStyle w:val="normal0"/>
              <w:contextualSpacing w:val="0"/>
              <w:jc w:val="center"/>
            </w:pPr>
          </w:p>
        </w:tc>
        <w:tc>
          <w:tcPr>
            <w:tcW w:w="5025" w:type="dxa"/>
            <w:shd w:val="clear" w:color="auto" w:fill="FFFF00"/>
            <w:tcMar>
              <w:left w:w="0" w:type="dxa"/>
              <w:right w:w="0" w:type="dxa"/>
            </w:tcMar>
          </w:tcPr>
          <w:p w14:paraId="76ACE65A" w14:textId="77777777" w:rsidR="00F6509D" w:rsidRDefault="00F6509D" w:rsidP="00B93D67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4536" w:type="dxa"/>
            <w:shd w:val="clear" w:color="auto" w:fill="FFFF00"/>
            <w:tcMar>
              <w:left w:w="0" w:type="dxa"/>
              <w:right w:w="0" w:type="dxa"/>
            </w:tcMar>
          </w:tcPr>
          <w:p w14:paraId="620DF29E" w14:textId="77777777" w:rsidR="00F6509D" w:rsidRDefault="00F6509D" w:rsidP="00B93D67">
            <w:pPr>
              <w:pStyle w:val="normal0"/>
              <w:spacing w:after="200" w:line="276" w:lineRule="auto"/>
              <w:contextualSpacing w:val="0"/>
            </w:pPr>
          </w:p>
        </w:tc>
      </w:tr>
      <w:tr w:rsidR="00871A9E" w14:paraId="1BAE0992" w14:textId="77777777" w:rsidTr="00DD0127">
        <w:trPr>
          <w:trHeight w:val="137"/>
        </w:trPr>
        <w:tc>
          <w:tcPr>
            <w:tcW w:w="4473" w:type="dxa"/>
            <w:tcMar>
              <w:left w:w="0" w:type="dxa"/>
              <w:right w:w="0" w:type="dxa"/>
            </w:tcMar>
          </w:tcPr>
          <w:p w14:paraId="3F65C4C2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Arbetsområde</w:t>
            </w:r>
          </w:p>
        </w:tc>
        <w:tc>
          <w:tcPr>
            <w:tcW w:w="5025" w:type="dxa"/>
            <w:tcMar>
              <w:left w:w="0" w:type="dxa"/>
              <w:right w:w="0" w:type="dxa"/>
            </w:tcMar>
          </w:tcPr>
          <w:p w14:paraId="3E3A0A49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Centralt innehåll</w:t>
            </w:r>
          </w:p>
          <w:p w14:paraId="53A97B1E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Lgr 11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27E51D9E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Kunskapskrav</w:t>
            </w:r>
          </w:p>
        </w:tc>
      </w:tr>
      <w:tr w:rsidR="00F6509D" w14:paraId="0B848581" w14:textId="77777777" w:rsidTr="00DD0127">
        <w:trPr>
          <w:trHeight w:val="83"/>
        </w:trPr>
        <w:tc>
          <w:tcPr>
            <w:tcW w:w="14034" w:type="dxa"/>
            <w:gridSpan w:val="3"/>
            <w:shd w:val="pct20" w:color="auto" w:fill="auto"/>
            <w:tcMar>
              <w:left w:w="0" w:type="dxa"/>
              <w:right w:w="0" w:type="dxa"/>
            </w:tcMar>
          </w:tcPr>
          <w:p w14:paraId="7EB1F157" w14:textId="52B8B8E7" w:rsidR="00F6509D" w:rsidRDefault="00F6509D" w:rsidP="00B93D67">
            <w:pPr>
              <w:pStyle w:val="normal0"/>
              <w:contextualSpacing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Hösttermin</w:t>
            </w:r>
            <w:r w:rsidR="00871A9E">
              <w:rPr>
                <w:rFonts w:ascii="Tahoma" w:eastAsia="Tahoma" w:hAnsi="Tahoma" w:cs="Tahoma"/>
                <w:b/>
              </w:rPr>
              <w:t>/Vårtermin</w:t>
            </w:r>
          </w:p>
        </w:tc>
      </w:tr>
      <w:tr w:rsidR="00871A9E" w14:paraId="0E842033" w14:textId="77777777" w:rsidTr="00922E8E">
        <w:trPr>
          <w:trHeight w:val="2248"/>
        </w:trPr>
        <w:tc>
          <w:tcPr>
            <w:tcW w:w="4473" w:type="dxa"/>
            <w:tcMar>
              <w:left w:w="0" w:type="dxa"/>
              <w:right w:w="0" w:type="dxa"/>
            </w:tcMar>
          </w:tcPr>
          <w:p w14:paraId="35C3566C" w14:textId="77777777" w:rsidR="00F6509D" w:rsidRDefault="00922E8E" w:rsidP="00B93D67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Mekanik / Materiallära / Tekniska system</w:t>
            </w:r>
          </w:p>
          <w:p w14:paraId="21D73731" w14:textId="77777777" w:rsidR="00A63E34" w:rsidRDefault="00A63E34" w:rsidP="00B93D67">
            <w:pPr>
              <w:pStyle w:val="normal0"/>
              <w:contextualSpacing w:val="0"/>
              <w:rPr>
                <w:sz w:val="20"/>
              </w:rPr>
            </w:pPr>
          </w:p>
          <w:p w14:paraId="760252BE" w14:textId="500A4B8C" w:rsidR="00A63E34" w:rsidRPr="005D6233" w:rsidRDefault="00A63E34" w:rsidP="00B93D67">
            <w:pPr>
              <w:pStyle w:val="normal0"/>
              <w:contextualSpacing w:val="0"/>
              <w:rPr>
                <w:sz w:val="20"/>
              </w:rPr>
            </w:pPr>
            <w:r>
              <w:rPr>
                <w:sz w:val="20"/>
              </w:rPr>
              <w:t>Ex. på arbetsområde: ”Förpackningar” samt ”Sprattel”</w:t>
            </w:r>
          </w:p>
        </w:tc>
        <w:tc>
          <w:tcPr>
            <w:tcW w:w="5025" w:type="dxa"/>
            <w:tcMar>
              <w:left w:w="0" w:type="dxa"/>
              <w:right w:w="0" w:type="dxa"/>
            </w:tcMar>
          </w:tcPr>
          <w:p w14:paraId="0D79BB48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Tekniska lösningar</w:t>
            </w:r>
          </w:p>
          <w:p w14:paraId="2E3D96A4" w14:textId="77777777" w:rsidR="00922E8E" w:rsidRPr="00922E8E" w:rsidRDefault="00922E8E" w:rsidP="00922E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Vardagliga föremål som består av rörliga delar och hur de rörliga delarna är sammanfogade med hjälp av olika mekanismer för att överföra och förstärka krafter.</w:t>
            </w:r>
          </w:p>
          <w:p w14:paraId="32D0075D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192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Vanliga material, till exempel trä, glas och betong, och deras egenskaper samt användning i hållfasta och stabila konstruktioner.</w:t>
            </w:r>
          </w:p>
          <w:p w14:paraId="71B74C01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192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Ord och begrepp för att benämna och samtala om tekniska lösningar.</w:t>
            </w:r>
          </w:p>
          <w:p w14:paraId="0FD18BBA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Arbetssätt för utveckling av tekniska lösningar</w:t>
            </w:r>
          </w:p>
          <w:p w14:paraId="74EA22AD" w14:textId="77777777" w:rsidR="00922E8E" w:rsidRPr="00922E8E" w:rsidRDefault="00922E8E" w:rsidP="00922E8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Teknikutvecklingsarbetets olika faser: identifiering av behov, undersökning, förslag till lösningar, konstruktion och utprövning.</w:t>
            </w:r>
          </w:p>
          <w:p w14:paraId="55414B52" w14:textId="77777777" w:rsidR="00922E8E" w:rsidRPr="00922E8E" w:rsidRDefault="00922E8E" w:rsidP="00922E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Egna konstruktioner med tillämpningar av principer för hållfasta och stabila strukturer, mekanismer och elektriska kopplingar.</w:t>
            </w:r>
          </w:p>
          <w:p w14:paraId="44F36806" w14:textId="77777777" w:rsidR="00922E8E" w:rsidRPr="00922E8E" w:rsidRDefault="00922E8E" w:rsidP="00922E8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Dokumentation i form av skisser med förklarande ord och begrepp, symboler och måttangivelser samt fysiska eller digitala modeller.</w:t>
            </w:r>
          </w:p>
          <w:p w14:paraId="48EA82D9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Teknik, människa, samhälle och miljö</w:t>
            </w:r>
          </w:p>
          <w:p w14:paraId="67AAA269" w14:textId="77777777" w:rsidR="00922E8E" w:rsidRPr="00922E8E" w:rsidRDefault="00922E8E" w:rsidP="00922E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 xml:space="preserve">Vanliga tekniska system i hemmet och samhället, </w:t>
            </w:r>
            <w:r w:rsidRPr="00922E8E">
              <w:rPr>
                <w:rFonts w:ascii="Times" w:hAnsi="Times" w:cs="Garamond"/>
                <w:szCs w:val="24"/>
              </w:rPr>
              <w:lastRenderedPageBreak/>
              <w:t>till exempel trafiksystem, vatten- och avloppssystem samt system för återvinning. Några delar i systemen och hur de samverkar.</w:t>
            </w:r>
          </w:p>
          <w:p w14:paraId="1008EF16" w14:textId="77777777" w:rsidR="00922E8E" w:rsidRDefault="00922E8E" w:rsidP="00922E8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Hur tekniska system i hemmet och samhället förändrats över tid och några orsaker till detta.</w:t>
            </w:r>
          </w:p>
          <w:p w14:paraId="364D5152" w14:textId="41C8CA3A" w:rsidR="00922E8E" w:rsidRPr="00922E8E" w:rsidRDefault="00922E8E" w:rsidP="00922E8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ind w:left="187" w:hanging="357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Konsekvenser av teknikval, till exempel för- och nackdelar med olika tekniska lösningar.</w:t>
            </w:r>
          </w:p>
          <w:p w14:paraId="5DE199A4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-168"/>
              <w:contextualSpacing w:val="0"/>
              <w:jc w:val="both"/>
              <w:rPr>
                <w:rFonts w:ascii="Times" w:hAnsi="Times" w:cs="Garamond"/>
                <w:szCs w:val="24"/>
                <w:highlight w:val="cyan"/>
              </w:rPr>
            </w:pPr>
          </w:p>
          <w:p w14:paraId="522D3BA8" w14:textId="77777777" w:rsidR="00F6509D" w:rsidRPr="005D6233" w:rsidRDefault="00F6509D" w:rsidP="00443D3D">
            <w:pPr>
              <w:autoSpaceDE w:val="0"/>
              <w:autoSpaceDN w:val="0"/>
              <w:adjustRightInd w:val="0"/>
              <w:contextualSpacing w:val="0"/>
              <w:rPr>
                <w:sz w:val="20"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2C5686F5" w14:textId="4649FBE2" w:rsidR="00F6509D" w:rsidRPr="005D6233" w:rsidRDefault="00DD0127" w:rsidP="00B93D67">
            <w:pPr>
              <w:pStyle w:val="normal0"/>
              <w:ind w:left="1"/>
              <w:contextualSpacing w:val="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lastRenderedPageBreak/>
              <w:t>Se nedan</w:t>
            </w:r>
          </w:p>
        </w:tc>
      </w:tr>
    </w:tbl>
    <w:p w14:paraId="2A280F4A" w14:textId="77777777" w:rsidR="00F6509D" w:rsidRDefault="00F6509D" w:rsidP="00F6509D">
      <w:pPr>
        <w:pStyle w:val="normal0"/>
        <w:contextualSpacing w:val="0"/>
      </w:pPr>
    </w:p>
    <w:p w14:paraId="5DDF5376" w14:textId="2E1C985D" w:rsidR="00F6509D" w:rsidRDefault="00F6509D" w:rsidP="00F6509D">
      <w:pPr>
        <w:pStyle w:val="normal0"/>
      </w:pPr>
      <w:r>
        <w:br w:type="page"/>
      </w:r>
      <w:r>
        <w:rPr>
          <w:rFonts w:ascii="Tahoma" w:eastAsia="Tahoma" w:hAnsi="Tahoma" w:cs="Tahoma"/>
          <w:b/>
        </w:rPr>
        <w:t xml:space="preserve">Åk </w:t>
      </w:r>
      <w:r w:rsidR="00443D3D">
        <w:rPr>
          <w:rFonts w:ascii="Tahoma" w:eastAsia="Tahoma" w:hAnsi="Tahoma" w:cs="Tahoma"/>
          <w:b/>
        </w:rPr>
        <w:t>5</w:t>
      </w:r>
    </w:p>
    <w:p w14:paraId="5B91BDF1" w14:textId="77777777" w:rsidR="00F6509D" w:rsidRDefault="00F6509D" w:rsidP="00F6509D">
      <w:pPr>
        <w:pStyle w:val="normal0"/>
        <w:contextualSpacing w:val="0"/>
      </w:pPr>
    </w:p>
    <w:tbl>
      <w:tblPr>
        <w:tblW w:w="14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5601"/>
        <w:gridCol w:w="5386"/>
      </w:tblGrid>
      <w:tr w:rsidR="00F6509D" w14:paraId="3476780B" w14:textId="77777777" w:rsidTr="00DD0127">
        <w:trPr>
          <w:trHeight w:val="555"/>
        </w:trPr>
        <w:tc>
          <w:tcPr>
            <w:tcW w:w="3340" w:type="dxa"/>
            <w:shd w:val="clear" w:color="auto" w:fill="FF0000"/>
            <w:tcMar>
              <w:left w:w="0" w:type="dxa"/>
              <w:right w:w="0" w:type="dxa"/>
            </w:tcMar>
          </w:tcPr>
          <w:p w14:paraId="0130ABDC" w14:textId="77777777" w:rsidR="00F6509D" w:rsidRDefault="00F6509D" w:rsidP="00B93D67">
            <w:pPr>
              <w:pStyle w:val="normal0"/>
              <w:contextualSpacing w:val="0"/>
              <w:jc w:val="center"/>
            </w:pPr>
          </w:p>
        </w:tc>
        <w:tc>
          <w:tcPr>
            <w:tcW w:w="5601" w:type="dxa"/>
            <w:shd w:val="clear" w:color="auto" w:fill="FF0000"/>
            <w:tcMar>
              <w:left w:w="0" w:type="dxa"/>
              <w:right w:w="0" w:type="dxa"/>
            </w:tcMar>
          </w:tcPr>
          <w:p w14:paraId="433DBA37" w14:textId="77777777" w:rsidR="00F6509D" w:rsidRDefault="00F6509D" w:rsidP="00B93D67">
            <w:pPr>
              <w:pStyle w:val="normal0"/>
              <w:spacing w:line="276" w:lineRule="auto"/>
              <w:contextualSpacing w:val="0"/>
            </w:pPr>
          </w:p>
        </w:tc>
        <w:tc>
          <w:tcPr>
            <w:tcW w:w="5386" w:type="dxa"/>
            <w:shd w:val="clear" w:color="auto" w:fill="FF0000"/>
            <w:tcMar>
              <w:left w:w="0" w:type="dxa"/>
              <w:right w:w="0" w:type="dxa"/>
            </w:tcMar>
          </w:tcPr>
          <w:p w14:paraId="321D98AA" w14:textId="77777777" w:rsidR="00F6509D" w:rsidRDefault="00F6509D" w:rsidP="00B93D67">
            <w:pPr>
              <w:pStyle w:val="normal0"/>
              <w:spacing w:line="276" w:lineRule="auto"/>
              <w:contextualSpacing w:val="0"/>
            </w:pPr>
          </w:p>
        </w:tc>
      </w:tr>
      <w:tr w:rsidR="00F6509D" w14:paraId="685B5711" w14:textId="77777777" w:rsidTr="00DD0127">
        <w:trPr>
          <w:trHeight w:val="1026"/>
        </w:trPr>
        <w:tc>
          <w:tcPr>
            <w:tcW w:w="33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FE80002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Arbetsområde</w:t>
            </w:r>
          </w:p>
        </w:tc>
        <w:tc>
          <w:tcPr>
            <w:tcW w:w="5601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255278A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Centralt innehåll</w:t>
            </w:r>
          </w:p>
          <w:p w14:paraId="57DAB8AA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Lgr 11</w:t>
            </w:r>
          </w:p>
        </w:tc>
        <w:tc>
          <w:tcPr>
            <w:tcW w:w="5386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CEB424C" w14:textId="77777777" w:rsidR="00F6509D" w:rsidRDefault="00F6509D" w:rsidP="00B93D67">
            <w:pPr>
              <w:pStyle w:val="normal0"/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Kunskapskrav</w:t>
            </w:r>
          </w:p>
        </w:tc>
      </w:tr>
      <w:tr w:rsidR="00F6509D" w14:paraId="03456AE7" w14:textId="77777777" w:rsidTr="00DD0127">
        <w:trPr>
          <w:trHeight w:val="534"/>
        </w:trPr>
        <w:tc>
          <w:tcPr>
            <w:tcW w:w="14327" w:type="dxa"/>
            <w:gridSpan w:val="3"/>
            <w:shd w:val="pct20" w:color="auto" w:fill="auto"/>
            <w:tcMar>
              <w:left w:w="0" w:type="dxa"/>
              <w:right w:w="0" w:type="dxa"/>
            </w:tcMar>
          </w:tcPr>
          <w:p w14:paraId="132811F4" w14:textId="224B1166" w:rsidR="00F6509D" w:rsidRDefault="00F6509D" w:rsidP="00B93D67">
            <w:pPr>
              <w:pStyle w:val="normal0"/>
              <w:contextualSpacing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Hösttermin</w:t>
            </w:r>
            <w:r w:rsidR="00DD0127">
              <w:rPr>
                <w:rFonts w:ascii="Tahoma" w:eastAsia="Tahoma" w:hAnsi="Tahoma" w:cs="Tahoma"/>
                <w:b/>
              </w:rPr>
              <w:t>/Vårtermin</w:t>
            </w:r>
          </w:p>
        </w:tc>
      </w:tr>
      <w:tr w:rsidR="00F6509D" w14:paraId="22E3559B" w14:textId="77777777" w:rsidTr="00922E8E">
        <w:trPr>
          <w:trHeight w:val="983"/>
        </w:trPr>
        <w:tc>
          <w:tcPr>
            <w:tcW w:w="3340" w:type="dxa"/>
            <w:tcMar>
              <w:left w:w="0" w:type="dxa"/>
              <w:right w:w="0" w:type="dxa"/>
            </w:tcMar>
          </w:tcPr>
          <w:p w14:paraId="666B2E81" w14:textId="70DB19E9" w:rsidR="00F6509D" w:rsidRDefault="00922E8E" w:rsidP="00B93D67">
            <w:pPr>
              <w:pStyle w:val="normal0"/>
              <w:contextualSpacing w:val="0"/>
            </w:pPr>
            <w:r>
              <w:t>Elektricitet / Samverkan av komponenter i tekniska system</w:t>
            </w:r>
          </w:p>
          <w:p w14:paraId="36011F2A" w14:textId="77777777" w:rsidR="00A63E34" w:rsidRDefault="00A63E34" w:rsidP="00B93D67">
            <w:pPr>
              <w:pStyle w:val="normal0"/>
              <w:contextualSpacing w:val="0"/>
            </w:pPr>
          </w:p>
          <w:p w14:paraId="641557E9" w14:textId="63178711" w:rsidR="00A63E34" w:rsidRDefault="00A63E34" w:rsidP="00B93D67">
            <w:pPr>
              <w:pStyle w:val="normal0"/>
              <w:contextualSpacing w:val="0"/>
            </w:pPr>
            <w:r>
              <w:t>Exempel på arbetsområde: ”Ficklampa”</w:t>
            </w:r>
          </w:p>
          <w:p w14:paraId="38E3F75C" w14:textId="39DF5C47" w:rsidR="00F6509D" w:rsidRDefault="00F6509D" w:rsidP="00B93D67">
            <w:pPr>
              <w:pStyle w:val="normal0"/>
              <w:contextualSpacing w:val="0"/>
            </w:pPr>
          </w:p>
        </w:tc>
        <w:tc>
          <w:tcPr>
            <w:tcW w:w="5601" w:type="dxa"/>
            <w:tcMar>
              <w:left w:w="0" w:type="dxa"/>
              <w:right w:w="0" w:type="dxa"/>
            </w:tcMar>
          </w:tcPr>
          <w:p w14:paraId="043CA5FF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Tekniska lösningar</w:t>
            </w:r>
          </w:p>
          <w:p w14:paraId="3092C325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Tekniska lösningar som utnyttjar elkomponenter för att åstadkomma ljud, ljus eller rörelse, till exempel larm och belysning.</w:t>
            </w:r>
          </w:p>
          <w:p w14:paraId="095524AF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Hur olika komponenter samverkar i enkla tekniska system, till exempel i ficklampor.</w:t>
            </w:r>
          </w:p>
          <w:p w14:paraId="226CF091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Vanliga material, till exempel trä, glas och betong, och deras egenskaper samt användning i hållfasta och stabila konstruktioner.</w:t>
            </w:r>
          </w:p>
          <w:p w14:paraId="4855BDD9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Ord och begrepp för att benämna och samtala om tekniska lösningar.</w:t>
            </w:r>
          </w:p>
          <w:p w14:paraId="1C60F923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Arbetssätt för utveckling av tekniska lösningar</w:t>
            </w:r>
          </w:p>
          <w:p w14:paraId="4F427C3F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Teknikutvecklingsarbetets olika faser: identifiering av behov, undersökning, förslag till lösningar, konstruktion och utprövning.</w:t>
            </w:r>
          </w:p>
          <w:p w14:paraId="44A55022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Egna konstruktioner med tillämpningar av principer för hållfasta och stabila strukturer, mekanismer och elektriska kopplingar.</w:t>
            </w:r>
          </w:p>
          <w:p w14:paraId="14FFFAA0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Dokumentation i form av skisser med förklarande ord och begrepp, symboler och måttangivelser samt fysiska eller digitala modeller.</w:t>
            </w:r>
          </w:p>
          <w:p w14:paraId="3B3E9089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Teknik, människa, samhälle och miljö</w:t>
            </w:r>
          </w:p>
          <w:p w14:paraId="0E2AEA15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Hur tekniska system i hemmet och samhället förändrats över tid och några orsaker till detta.</w:t>
            </w:r>
          </w:p>
          <w:p w14:paraId="1F62D76F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Olika sätt att hushålla med energi i hemmet.</w:t>
            </w:r>
          </w:p>
          <w:p w14:paraId="1C955EDD" w14:textId="628323BE" w:rsidR="00F6509D" w:rsidRPr="00922E8E" w:rsidRDefault="00922E8E" w:rsidP="00922E8E">
            <w:pPr>
              <w:autoSpaceDE w:val="0"/>
              <w:autoSpaceDN w:val="0"/>
              <w:adjustRightInd w:val="0"/>
              <w:spacing w:after="120"/>
              <w:ind w:left="74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Konsekvenser av teknikval, till exempel för- och nackdelar med olika tekniska lösningar.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</w:tcPr>
          <w:p w14:paraId="296500FB" w14:textId="77777777" w:rsidR="00F6509D" w:rsidRDefault="00F6509D" w:rsidP="00B93D67">
            <w:pPr>
              <w:pStyle w:val="normal0"/>
              <w:ind w:left="165"/>
              <w:contextualSpacing w:val="0"/>
            </w:pPr>
          </w:p>
        </w:tc>
      </w:tr>
    </w:tbl>
    <w:p w14:paraId="560941FC" w14:textId="77777777" w:rsidR="00F6509D" w:rsidRDefault="00F6509D" w:rsidP="00F6509D">
      <w:pPr>
        <w:pStyle w:val="normal0"/>
        <w:contextualSpacing w:val="0"/>
      </w:pPr>
    </w:p>
    <w:p w14:paraId="3C353930" w14:textId="77777777" w:rsidR="00F6509D" w:rsidRDefault="00F6509D" w:rsidP="00F6509D">
      <w:pPr>
        <w:pStyle w:val="normal0"/>
        <w:contextualSpacing w:val="0"/>
      </w:pPr>
    </w:p>
    <w:p w14:paraId="60DFBBB4" w14:textId="77777777" w:rsidR="00F6509D" w:rsidRDefault="00F6509D" w:rsidP="00F6509D">
      <w:pPr>
        <w:pStyle w:val="normal0"/>
        <w:contextualSpacing w:val="0"/>
      </w:pPr>
    </w:p>
    <w:p w14:paraId="0230DD5C" w14:textId="77777777" w:rsidR="00F6509D" w:rsidRDefault="00F6509D" w:rsidP="00F6509D">
      <w:pPr>
        <w:pStyle w:val="normal0"/>
        <w:contextualSpacing w:val="0"/>
      </w:pPr>
    </w:p>
    <w:p w14:paraId="27A8B44B" w14:textId="25EE2DF9" w:rsidR="00F6509D" w:rsidRDefault="00F6509D" w:rsidP="00F6509D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Tahoma" w:eastAsia="Tahoma" w:hAnsi="Tahoma" w:cs="Tahoma"/>
          <w:b/>
        </w:rPr>
        <w:t xml:space="preserve">Åk </w:t>
      </w:r>
      <w:r w:rsidR="00443D3D">
        <w:rPr>
          <w:rFonts w:ascii="Tahoma" w:eastAsia="Tahoma" w:hAnsi="Tahoma" w:cs="Tahoma"/>
          <w:b/>
        </w:rPr>
        <w:t>6</w:t>
      </w:r>
    </w:p>
    <w:p w14:paraId="0E1958A0" w14:textId="77777777" w:rsidR="00F6509D" w:rsidRDefault="00F6509D" w:rsidP="00F6509D">
      <w:pPr>
        <w:pStyle w:val="normal0"/>
        <w:contextualSpacing w:val="0"/>
        <w:rPr>
          <w:rFonts w:ascii="Arial" w:eastAsia="Arial" w:hAnsi="Arial" w:cs="Arial"/>
          <w:sz w:val="22"/>
        </w:rPr>
      </w:pPr>
    </w:p>
    <w:tbl>
      <w:tblPr>
        <w:tblW w:w="14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3"/>
        <w:gridCol w:w="5289"/>
        <w:gridCol w:w="6346"/>
        <w:gridCol w:w="13"/>
      </w:tblGrid>
      <w:tr w:rsidR="00F6509D" w14:paraId="6CE8D62B" w14:textId="77777777" w:rsidTr="00B93D67">
        <w:trPr>
          <w:gridAfter w:val="1"/>
          <w:wAfter w:w="13" w:type="dxa"/>
          <w:trHeight w:val="506"/>
        </w:trPr>
        <w:tc>
          <w:tcPr>
            <w:tcW w:w="3133" w:type="dxa"/>
            <w:shd w:val="clear" w:color="auto" w:fill="00B050"/>
            <w:tcMar>
              <w:left w:w="0" w:type="dxa"/>
              <w:right w:w="0" w:type="dxa"/>
            </w:tcMar>
          </w:tcPr>
          <w:p w14:paraId="7D699F27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5289" w:type="dxa"/>
            <w:shd w:val="clear" w:color="auto" w:fill="00B050"/>
            <w:tcMar>
              <w:left w:w="0" w:type="dxa"/>
              <w:right w:w="0" w:type="dxa"/>
            </w:tcMar>
          </w:tcPr>
          <w:p w14:paraId="580BA1BD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6346" w:type="dxa"/>
            <w:shd w:val="clear" w:color="auto" w:fill="00B050"/>
            <w:tcMar>
              <w:left w:w="0" w:type="dxa"/>
              <w:right w:w="0" w:type="dxa"/>
            </w:tcMar>
          </w:tcPr>
          <w:p w14:paraId="5148B231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</w:p>
        </w:tc>
      </w:tr>
      <w:tr w:rsidR="00F6509D" w14:paraId="7DD6F7DD" w14:textId="77777777" w:rsidTr="00B93D67">
        <w:trPr>
          <w:gridAfter w:val="1"/>
          <w:wAfter w:w="13" w:type="dxa"/>
          <w:trHeight w:val="1127"/>
        </w:trPr>
        <w:tc>
          <w:tcPr>
            <w:tcW w:w="3133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B6D1DB1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Tahoma" w:eastAsia="Tahoma" w:hAnsi="Tahoma" w:cs="Tahoma"/>
                <w:b/>
              </w:rPr>
              <w:t>Arbetsområde</w:t>
            </w:r>
          </w:p>
        </w:tc>
        <w:tc>
          <w:tcPr>
            <w:tcW w:w="5289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418E2B2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Tahoma" w:eastAsia="Tahoma" w:hAnsi="Tahoma" w:cs="Tahoma"/>
                <w:b/>
              </w:rPr>
              <w:t>Centralt Innehåll</w:t>
            </w:r>
          </w:p>
          <w:p w14:paraId="29BDA6E0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Tahoma" w:eastAsia="Tahoma" w:hAnsi="Tahoma" w:cs="Tahoma"/>
                <w:b/>
              </w:rPr>
              <w:t>Lgr 11</w:t>
            </w:r>
          </w:p>
        </w:tc>
        <w:tc>
          <w:tcPr>
            <w:tcW w:w="6346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BB79B8A" w14:textId="77777777" w:rsidR="00F6509D" w:rsidRDefault="00F6509D" w:rsidP="00B93D6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Tahoma" w:eastAsia="Tahoma" w:hAnsi="Tahoma" w:cs="Tahoma"/>
                <w:b/>
              </w:rPr>
              <w:t>Kunskapskrav</w:t>
            </w:r>
          </w:p>
        </w:tc>
      </w:tr>
      <w:tr w:rsidR="00F6509D" w14:paraId="1BC58133" w14:textId="77777777" w:rsidTr="00B93D67">
        <w:trPr>
          <w:trHeight w:val="553"/>
        </w:trPr>
        <w:tc>
          <w:tcPr>
            <w:tcW w:w="14781" w:type="dxa"/>
            <w:gridSpan w:val="4"/>
            <w:shd w:val="pct20" w:color="auto" w:fill="auto"/>
            <w:tcMar>
              <w:left w:w="0" w:type="dxa"/>
              <w:right w:w="0" w:type="dxa"/>
            </w:tcMar>
          </w:tcPr>
          <w:p w14:paraId="3AEFC781" w14:textId="23BB11DF" w:rsidR="00F6509D" w:rsidRDefault="00F6509D" w:rsidP="00B93D67">
            <w:pPr>
              <w:pStyle w:val="normal0"/>
              <w:contextualSpacing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Hösttermin</w:t>
            </w:r>
            <w:r w:rsidR="00DD0127">
              <w:rPr>
                <w:rFonts w:ascii="Tahoma" w:eastAsia="Tahoma" w:hAnsi="Tahoma" w:cs="Tahoma"/>
                <w:b/>
              </w:rPr>
              <w:t>/Vårtermin</w:t>
            </w:r>
          </w:p>
        </w:tc>
      </w:tr>
      <w:tr w:rsidR="00F6509D" w14:paraId="504A6B96" w14:textId="77777777" w:rsidTr="00922E8E">
        <w:trPr>
          <w:gridAfter w:val="1"/>
          <w:wAfter w:w="13" w:type="dxa"/>
          <w:trHeight w:val="1833"/>
        </w:trPr>
        <w:tc>
          <w:tcPr>
            <w:tcW w:w="3133" w:type="dxa"/>
            <w:tcMar>
              <w:left w:w="0" w:type="dxa"/>
              <w:right w:w="0" w:type="dxa"/>
            </w:tcMar>
          </w:tcPr>
          <w:p w14:paraId="18A56FD2" w14:textId="77777777" w:rsidR="00F6509D" w:rsidRDefault="00922E8E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Hållfasta och stabila konstruktioner</w:t>
            </w:r>
          </w:p>
          <w:p w14:paraId="1DBF7A32" w14:textId="77777777" w:rsidR="00A63E34" w:rsidRDefault="00A63E34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</w:p>
          <w:p w14:paraId="02FA3322" w14:textId="24B685EA" w:rsidR="00A63E34" w:rsidRDefault="00A63E34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Exempel på arbetsområde: ”knak och brak – spagettitorn”</w:t>
            </w:r>
            <w:bookmarkStart w:id="0" w:name="_GoBack"/>
            <w:bookmarkEnd w:id="0"/>
          </w:p>
        </w:tc>
        <w:tc>
          <w:tcPr>
            <w:tcW w:w="5289" w:type="dxa"/>
            <w:tcMar>
              <w:left w:w="0" w:type="dxa"/>
              <w:right w:w="0" w:type="dxa"/>
            </w:tcMar>
          </w:tcPr>
          <w:p w14:paraId="5AE03F6E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Tekniska lösningar</w:t>
            </w:r>
          </w:p>
          <w:p w14:paraId="3A47D3A9" w14:textId="77777777" w:rsidR="00922E8E" w:rsidRPr="00922E8E" w:rsidRDefault="00922E8E" w:rsidP="00922E8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Hur vanliga hållfasta och stabila konstruktioner är uppbyggda, till exempel hus och broar.</w:t>
            </w:r>
          </w:p>
          <w:p w14:paraId="71296263" w14:textId="77777777" w:rsidR="00922E8E" w:rsidRPr="00922E8E" w:rsidRDefault="00922E8E" w:rsidP="00922E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Vanliga material, till exempel trä, glas och betong, och deras egenskaper samt användning i hållfasta och stabila konstruktioner.</w:t>
            </w:r>
          </w:p>
          <w:p w14:paraId="5BB05C4F" w14:textId="77777777" w:rsidR="00922E8E" w:rsidRPr="00922E8E" w:rsidRDefault="00922E8E" w:rsidP="00922E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Ord och begrepp för att benämna och samtala om tekniska lösningar.</w:t>
            </w:r>
          </w:p>
          <w:p w14:paraId="17D235B8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Arbetssätt för utveckling av tekniska lösningar</w:t>
            </w:r>
          </w:p>
          <w:p w14:paraId="76638059" w14:textId="77777777" w:rsidR="00922E8E" w:rsidRPr="00922E8E" w:rsidRDefault="00922E8E" w:rsidP="00922E8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Teknikutvecklingsarbetets olika faser: identifiering av behov, undersökning, förslag till lösningar, konstruktion och utprövning.</w:t>
            </w:r>
          </w:p>
          <w:p w14:paraId="623FD27D" w14:textId="77777777" w:rsidR="00922E8E" w:rsidRPr="00922E8E" w:rsidRDefault="00922E8E" w:rsidP="00922E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Egna konstruktioner med tillämpningar av principer för hållfasta och stabila strukturer, mekanismer och elektriska kopplingar.</w:t>
            </w:r>
          </w:p>
          <w:p w14:paraId="457ADE80" w14:textId="77777777" w:rsidR="00922E8E" w:rsidRPr="00922E8E" w:rsidRDefault="00922E8E" w:rsidP="00922E8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Dokumentation i form av skisser med förklarande ord och begrepp, symboler och måttangivelser samt fysiska eller digitala modeller.</w:t>
            </w:r>
          </w:p>
          <w:p w14:paraId="15B6AD38" w14:textId="77777777" w:rsidR="00922E8E" w:rsidRPr="00922E8E" w:rsidRDefault="00922E8E" w:rsidP="00922E8E">
            <w:p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" w:hAnsi="Times" w:cs="Garamond"/>
                <w:i/>
                <w:iCs/>
                <w:sz w:val="26"/>
                <w:szCs w:val="26"/>
              </w:rPr>
            </w:pPr>
            <w:r w:rsidRPr="00922E8E">
              <w:rPr>
                <w:rFonts w:ascii="Times" w:hAnsi="Times" w:cs="Garamond"/>
                <w:i/>
                <w:iCs/>
                <w:sz w:val="26"/>
                <w:szCs w:val="26"/>
              </w:rPr>
              <w:t>Teknik, människa, samhälle och miljö</w:t>
            </w:r>
          </w:p>
          <w:p w14:paraId="10C275D3" w14:textId="77777777" w:rsidR="00922E8E" w:rsidRPr="00922E8E" w:rsidRDefault="00922E8E" w:rsidP="00922E8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Hur tekniska system i hemmet och samhället förändrats över tid och några orsaker till detta.</w:t>
            </w:r>
          </w:p>
          <w:p w14:paraId="15910631" w14:textId="77777777" w:rsidR="00922E8E" w:rsidRPr="00922E8E" w:rsidRDefault="00922E8E" w:rsidP="00922E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ind w:left="192" w:hanging="360"/>
              <w:contextualSpacing w:val="0"/>
              <w:rPr>
                <w:rFonts w:ascii="Times" w:hAnsi="Times" w:cs="Garamond"/>
                <w:szCs w:val="24"/>
              </w:rPr>
            </w:pPr>
            <w:r w:rsidRPr="00922E8E">
              <w:rPr>
                <w:rFonts w:ascii="Times" w:hAnsi="Times" w:cs="Garamond"/>
                <w:szCs w:val="24"/>
              </w:rPr>
              <w:t>Konsekvenser av teknikval, till exempel för- och nackdelar med olika tekniska lösningar.</w:t>
            </w:r>
          </w:p>
          <w:p w14:paraId="53885C44" w14:textId="77777777" w:rsidR="00F6509D" w:rsidRDefault="00F6509D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6346" w:type="dxa"/>
            <w:tcMar>
              <w:left w:w="0" w:type="dxa"/>
              <w:right w:w="0" w:type="dxa"/>
            </w:tcMar>
          </w:tcPr>
          <w:p w14:paraId="31489065" w14:textId="77777777" w:rsidR="00F6509D" w:rsidRDefault="00F6509D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</w:p>
          <w:p w14:paraId="47D84E8E" w14:textId="77777777" w:rsidR="00F6509D" w:rsidRDefault="00F6509D" w:rsidP="00B93D67">
            <w:pPr>
              <w:pStyle w:val="normal0"/>
              <w:contextualSpacing w:val="0"/>
              <w:rPr>
                <w:rFonts w:ascii="Arial" w:eastAsia="Arial" w:hAnsi="Arial" w:cs="Arial"/>
                <w:sz w:val="22"/>
              </w:rPr>
            </w:pPr>
          </w:p>
        </w:tc>
      </w:tr>
    </w:tbl>
    <w:p w14:paraId="357882FE" w14:textId="77777777" w:rsidR="00F6509D" w:rsidRDefault="00F6509D" w:rsidP="00F6509D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6B4626BC" w14:textId="77777777" w:rsidR="00F6509D" w:rsidRDefault="00F6509D" w:rsidP="00F6509D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1917D78D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Franklin" w:hAnsi="Franklin" w:cs="Franklin"/>
          <w:b/>
          <w:szCs w:val="24"/>
        </w:rPr>
      </w:pPr>
      <w:r w:rsidRPr="00443D3D">
        <w:rPr>
          <w:rFonts w:ascii="Franklin" w:hAnsi="Franklin" w:cs="Franklin"/>
          <w:b/>
          <w:szCs w:val="24"/>
        </w:rPr>
        <w:t>Kunskapskrav för betyget E i slutet av årskurs 6</w:t>
      </w:r>
    </w:p>
    <w:p w14:paraId="42B4F970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</w:t>
      </w:r>
      <w:r w:rsidRPr="00443D3D">
        <w:rPr>
          <w:rFonts w:ascii="Garamond" w:hAnsi="Garamond" w:cs="Garamond"/>
          <w:b/>
          <w:bCs/>
          <w:szCs w:val="24"/>
        </w:rPr>
        <w:t>beskriva och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 xml:space="preserve">ge exempel på </w:t>
      </w:r>
      <w:r w:rsidRPr="00443D3D">
        <w:rPr>
          <w:rFonts w:ascii="Garamond" w:hAnsi="Garamond" w:cs="Garamond"/>
          <w:szCs w:val="24"/>
        </w:rPr>
        <w:t xml:space="preserve">enkla tekniska lösningar i vardagen och </w:t>
      </w:r>
      <w:r w:rsidRPr="00443D3D">
        <w:rPr>
          <w:rFonts w:ascii="Garamond" w:hAnsi="Garamond" w:cs="Garamond"/>
          <w:b/>
          <w:bCs/>
          <w:szCs w:val="24"/>
        </w:rPr>
        <w:t xml:space="preserve">några ingående delar </w:t>
      </w:r>
      <w:r w:rsidRPr="00443D3D">
        <w:rPr>
          <w:rFonts w:ascii="Garamond" w:hAnsi="Garamond" w:cs="Garamond"/>
          <w:szCs w:val="24"/>
        </w:rPr>
        <w:t xml:space="preserve">som samverkar för att uppnå ändamålsenlighet och funktion. Dessutom kan eleven på ett </w:t>
      </w:r>
      <w:r w:rsidRPr="00443D3D">
        <w:rPr>
          <w:rFonts w:ascii="Garamond" w:hAnsi="Garamond" w:cs="Garamond"/>
          <w:b/>
          <w:bCs/>
          <w:szCs w:val="24"/>
        </w:rPr>
        <w:t xml:space="preserve">enkelt </w:t>
      </w:r>
      <w:r w:rsidRPr="00443D3D">
        <w:rPr>
          <w:rFonts w:ascii="Garamond" w:hAnsi="Garamond" w:cs="Garamond"/>
          <w:szCs w:val="24"/>
        </w:rPr>
        <w:t>sätt beskriva och</w:t>
      </w:r>
      <w:r w:rsidRPr="00443D3D">
        <w:rPr>
          <w:rFonts w:ascii="Garamond" w:hAnsi="Garamond" w:cs="Garamond"/>
          <w:b/>
          <w:bCs/>
          <w:szCs w:val="24"/>
        </w:rPr>
        <w:t xml:space="preserve"> ge exempel på </w:t>
      </w:r>
      <w:r w:rsidRPr="00443D3D">
        <w:rPr>
          <w:rFonts w:ascii="Garamond" w:hAnsi="Garamond" w:cs="Garamond"/>
          <w:szCs w:val="24"/>
        </w:rPr>
        <w:t>några hållfasta och stabila konstruktioner i vardagen, deras uppbyggnad och de material som används.</w:t>
      </w:r>
    </w:p>
    <w:p w14:paraId="33D226E3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genomföra mycket enkla teknikutvecklings- och konstruktionsarbeten genom att </w:t>
      </w:r>
      <w:r w:rsidRPr="00443D3D">
        <w:rPr>
          <w:rFonts w:ascii="Garamond" w:hAnsi="Garamond" w:cs="Garamond"/>
          <w:b/>
          <w:bCs/>
          <w:szCs w:val="24"/>
        </w:rPr>
        <w:t>pröva</w:t>
      </w:r>
      <w:r w:rsidRPr="00443D3D">
        <w:rPr>
          <w:rFonts w:ascii="Garamond" w:hAnsi="Garamond" w:cs="Garamond"/>
          <w:szCs w:val="24"/>
        </w:rPr>
        <w:t xml:space="preserve"> möjliga idéer till lösningar samt utforma </w:t>
      </w:r>
      <w:r w:rsidRPr="00443D3D">
        <w:rPr>
          <w:rFonts w:ascii="Garamond" w:hAnsi="Garamond" w:cs="Garamond"/>
          <w:b/>
          <w:bCs/>
          <w:szCs w:val="24"/>
        </w:rPr>
        <w:t>enkla</w:t>
      </w:r>
      <w:r w:rsidRPr="00443D3D">
        <w:rPr>
          <w:rFonts w:ascii="Garamond" w:hAnsi="Garamond" w:cs="Garamond"/>
          <w:szCs w:val="24"/>
        </w:rPr>
        <w:t xml:space="preserve"> fysiska eller digitala modeller. Under arbetsprocessen </w:t>
      </w:r>
      <w:r w:rsidRPr="00443D3D">
        <w:rPr>
          <w:rFonts w:ascii="Garamond" w:hAnsi="Garamond" w:cs="Garamond"/>
          <w:b/>
          <w:bCs/>
          <w:szCs w:val="24"/>
        </w:rPr>
        <w:t>bidrar eleven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till att formulera och välja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handlingsalternativ som leder framåt</w:t>
      </w:r>
      <w:r w:rsidRPr="00443D3D">
        <w:rPr>
          <w:rFonts w:ascii="Garamond" w:hAnsi="Garamond" w:cs="Garamond"/>
          <w:szCs w:val="24"/>
        </w:rPr>
        <w:t xml:space="preserve">. Eleven gör </w:t>
      </w:r>
      <w:r w:rsidRPr="00443D3D">
        <w:rPr>
          <w:rFonts w:ascii="Garamond" w:hAnsi="Garamond" w:cs="Garamond"/>
          <w:b/>
          <w:bCs/>
          <w:szCs w:val="24"/>
        </w:rPr>
        <w:t>enkla</w:t>
      </w:r>
      <w:r w:rsidRPr="00443D3D">
        <w:rPr>
          <w:rFonts w:ascii="Garamond" w:hAnsi="Garamond" w:cs="Garamond"/>
          <w:szCs w:val="24"/>
        </w:rPr>
        <w:t xml:space="preserve"> dokumentationer av arbetet med skisser, modeller eller texter där intentionen i arbetet </w:t>
      </w:r>
      <w:r w:rsidRPr="00443D3D">
        <w:rPr>
          <w:rFonts w:ascii="Garamond" w:hAnsi="Garamond" w:cs="Garamond"/>
          <w:b/>
          <w:bCs/>
          <w:szCs w:val="24"/>
        </w:rPr>
        <w:t xml:space="preserve">till viss del </w:t>
      </w:r>
      <w:r w:rsidRPr="00443D3D">
        <w:rPr>
          <w:rFonts w:ascii="Garamond" w:hAnsi="Garamond" w:cs="Garamond"/>
          <w:szCs w:val="24"/>
        </w:rPr>
        <w:t>är synliggjord.</w:t>
      </w:r>
    </w:p>
    <w:p w14:paraId="202AAD35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>Eleven kan föra</w:t>
      </w:r>
      <w:r w:rsidRPr="00443D3D">
        <w:rPr>
          <w:rFonts w:ascii="Garamond" w:hAnsi="Garamond" w:cs="Garamond"/>
          <w:b/>
          <w:bCs/>
          <w:szCs w:val="24"/>
        </w:rPr>
        <w:t xml:space="preserve"> enkla och till viss del </w:t>
      </w:r>
      <w:r w:rsidRPr="00443D3D">
        <w:rPr>
          <w:rFonts w:ascii="Garamond" w:hAnsi="Garamond" w:cs="Garamond"/>
          <w:szCs w:val="24"/>
        </w:rPr>
        <w:t>underbyggda resonemang dels kring hur några föremål eller tekniska system i samhället har förändrats över tid och dels kring tekniska lösningars fördelar och nackdelar för individ, samhälle och miljö.</w:t>
      </w:r>
    </w:p>
    <w:p w14:paraId="217D4B8F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Franklin" w:hAnsi="Franklin" w:cs="Franklin"/>
          <w:b/>
          <w:szCs w:val="24"/>
        </w:rPr>
      </w:pPr>
      <w:r w:rsidRPr="00443D3D">
        <w:rPr>
          <w:rFonts w:ascii="Franklin" w:hAnsi="Franklin" w:cs="Franklin"/>
          <w:b/>
          <w:szCs w:val="24"/>
        </w:rPr>
        <w:t>Kunskapskrav för betyget C i slutet av årskurs 6</w:t>
      </w:r>
    </w:p>
    <w:p w14:paraId="5EC874CE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</w:t>
      </w:r>
      <w:r w:rsidRPr="00443D3D">
        <w:rPr>
          <w:rFonts w:ascii="Garamond" w:hAnsi="Garamond" w:cs="Garamond"/>
          <w:b/>
          <w:bCs/>
          <w:szCs w:val="24"/>
        </w:rPr>
        <w:t>förklara</w:t>
      </w:r>
      <w:r w:rsidRPr="00443D3D">
        <w:rPr>
          <w:rFonts w:ascii="Garamond" w:hAnsi="Garamond" w:cs="Garamond"/>
          <w:szCs w:val="24"/>
        </w:rPr>
        <w:t xml:space="preserve"> enkla tekniska lösningar i vardagen och </w:t>
      </w:r>
      <w:r w:rsidRPr="00443D3D">
        <w:rPr>
          <w:rFonts w:ascii="Garamond" w:hAnsi="Garamond" w:cs="Garamond"/>
          <w:b/>
          <w:bCs/>
          <w:szCs w:val="24"/>
        </w:rPr>
        <w:t>hur några ingående delar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samverkar</w:t>
      </w:r>
      <w:r w:rsidRPr="00443D3D">
        <w:rPr>
          <w:rFonts w:ascii="Garamond" w:hAnsi="Garamond" w:cs="Garamond"/>
          <w:szCs w:val="24"/>
        </w:rPr>
        <w:t xml:space="preserve"> för att uppnå ändamålsenlighet och funktion. Dessutom kan eleven på ett </w:t>
      </w:r>
      <w:r w:rsidRPr="00443D3D">
        <w:rPr>
          <w:rFonts w:ascii="Garamond" w:hAnsi="Garamond" w:cs="Garamond"/>
          <w:b/>
          <w:bCs/>
          <w:szCs w:val="24"/>
        </w:rPr>
        <w:t xml:space="preserve">utvecklat </w:t>
      </w:r>
      <w:r w:rsidRPr="00443D3D">
        <w:rPr>
          <w:rFonts w:ascii="Garamond" w:hAnsi="Garamond" w:cs="Garamond"/>
          <w:szCs w:val="24"/>
        </w:rPr>
        <w:t xml:space="preserve">sätt beskriva och </w:t>
      </w:r>
      <w:r w:rsidRPr="00443D3D">
        <w:rPr>
          <w:rFonts w:ascii="Garamond" w:hAnsi="Garamond" w:cs="Garamond"/>
          <w:b/>
          <w:bCs/>
          <w:szCs w:val="24"/>
        </w:rPr>
        <w:t>visa på samband mellan</w:t>
      </w:r>
      <w:r w:rsidRPr="00443D3D">
        <w:rPr>
          <w:rFonts w:ascii="Garamond" w:hAnsi="Garamond" w:cs="Garamond"/>
          <w:szCs w:val="24"/>
        </w:rPr>
        <w:t xml:space="preserve"> några hållfasta och stabila konstruktioner i vardagen, deras uppbyggnad och de material som används.</w:t>
      </w:r>
    </w:p>
    <w:p w14:paraId="4B35E418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genomföra mycket enkla teknikutvecklings- och konstruktionsarbeten genom att </w:t>
      </w:r>
      <w:r w:rsidRPr="00443D3D">
        <w:rPr>
          <w:rFonts w:ascii="Garamond" w:hAnsi="Garamond" w:cs="Garamond"/>
          <w:b/>
          <w:bCs/>
          <w:szCs w:val="24"/>
        </w:rPr>
        <w:t>pröva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och ompröva</w:t>
      </w:r>
      <w:r w:rsidRPr="00443D3D">
        <w:rPr>
          <w:rFonts w:ascii="Garamond" w:hAnsi="Garamond" w:cs="Garamond"/>
          <w:szCs w:val="24"/>
        </w:rPr>
        <w:t xml:space="preserve"> möjliga idéer till lösningar samt utforma </w:t>
      </w:r>
      <w:r w:rsidRPr="00443D3D">
        <w:rPr>
          <w:rFonts w:ascii="Garamond" w:hAnsi="Garamond" w:cs="Garamond"/>
          <w:b/>
          <w:bCs/>
          <w:szCs w:val="24"/>
        </w:rPr>
        <w:t>utvecklade</w:t>
      </w:r>
      <w:r w:rsidRPr="00443D3D">
        <w:rPr>
          <w:rFonts w:ascii="Garamond" w:hAnsi="Garamond" w:cs="Garamond"/>
          <w:szCs w:val="24"/>
        </w:rPr>
        <w:t xml:space="preserve"> fysiska eller digitala modeller. Under arbetsprocessen </w:t>
      </w:r>
      <w:r w:rsidRPr="00443D3D">
        <w:rPr>
          <w:rFonts w:ascii="Garamond" w:hAnsi="Garamond" w:cs="Garamond"/>
          <w:b/>
          <w:bCs/>
          <w:szCs w:val="24"/>
        </w:rPr>
        <w:t>formulerar och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väljer eleven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handlingsalternativ som med någon bearbetning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leder framåt</w:t>
      </w:r>
      <w:r w:rsidRPr="00443D3D">
        <w:rPr>
          <w:rFonts w:ascii="Garamond" w:hAnsi="Garamond" w:cs="Garamond"/>
          <w:szCs w:val="24"/>
        </w:rPr>
        <w:t xml:space="preserve">. Eleven gör </w:t>
      </w:r>
      <w:r w:rsidRPr="00443D3D">
        <w:rPr>
          <w:rFonts w:ascii="Garamond" w:hAnsi="Garamond" w:cs="Garamond"/>
          <w:b/>
          <w:bCs/>
          <w:szCs w:val="24"/>
        </w:rPr>
        <w:t xml:space="preserve">utvecklade </w:t>
      </w:r>
      <w:r w:rsidRPr="00443D3D">
        <w:rPr>
          <w:rFonts w:ascii="Garamond" w:hAnsi="Garamond" w:cs="Garamond"/>
          <w:szCs w:val="24"/>
        </w:rPr>
        <w:t>dokumentationer av arbetet med skisser, modeller eller texter där intentionen i arbetet är</w:t>
      </w:r>
      <w:r w:rsidRPr="00443D3D">
        <w:rPr>
          <w:rFonts w:ascii="Garamond" w:hAnsi="Garamond" w:cs="Garamond"/>
          <w:b/>
          <w:bCs/>
          <w:szCs w:val="24"/>
        </w:rPr>
        <w:t xml:space="preserve"> relativt väl </w:t>
      </w:r>
      <w:r w:rsidRPr="00443D3D">
        <w:rPr>
          <w:rFonts w:ascii="Garamond" w:hAnsi="Garamond" w:cs="Garamond"/>
          <w:szCs w:val="24"/>
        </w:rPr>
        <w:t>synliggjord.</w:t>
      </w:r>
    </w:p>
    <w:p w14:paraId="6D7C3DB7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>Eleven kan föra</w:t>
      </w:r>
      <w:r w:rsidRPr="00443D3D">
        <w:rPr>
          <w:rFonts w:ascii="Garamond" w:hAnsi="Garamond" w:cs="Garamond"/>
          <w:b/>
          <w:bCs/>
          <w:szCs w:val="24"/>
        </w:rPr>
        <w:t xml:space="preserve"> utvecklade och relativt väl </w:t>
      </w:r>
      <w:r w:rsidRPr="00443D3D">
        <w:rPr>
          <w:rFonts w:ascii="Garamond" w:hAnsi="Garamond" w:cs="Garamond"/>
          <w:szCs w:val="24"/>
        </w:rPr>
        <w:t>underbyggda resonemang dels kring hur några föremål eller tekniska system i samhället har förändrats över tid och dels kring tekniska lösningars fördelar och nackdelar för individ, samhälle och miljö.</w:t>
      </w:r>
    </w:p>
    <w:p w14:paraId="676A5C77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Franklin" w:hAnsi="Franklin" w:cs="Franklin"/>
          <w:b/>
          <w:szCs w:val="24"/>
        </w:rPr>
      </w:pPr>
      <w:r w:rsidRPr="00443D3D">
        <w:rPr>
          <w:rFonts w:ascii="Franklin" w:hAnsi="Franklin" w:cs="Franklin"/>
          <w:b/>
          <w:szCs w:val="24"/>
        </w:rPr>
        <w:t>Kunskapskrav för betyget A i slutet av årskurs 6</w:t>
      </w:r>
    </w:p>
    <w:p w14:paraId="766A2CE6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</w:t>
      </w:r>
      <w:r w:rsidRPr="00443D3D">
        <w:rPr>
          <w:rFonts w:ascii="Garamond" w:hAnsi="Garamond" w:cs="Garamond"/>
          <w:b/>
          <w:bCs/>
          <w:szCs w:val="24"/>
        </w:rPr>
        <w:t>förklara</w:t>
      </w:r>
      <w:r w:rsidRPr="00443D3D">
        <w:rPr>
          <w:rFonts w:ascii="Garamond" w:hAnsi="Garamond" w:cs="Garamond"/>
          <w:szCs w:val="24"/>
        </w:rPr>
        <w:t xml:space="preserve"> enkla tekniska lösningar i vardagen och </w:t>
      </w:r>
      <w:r w:rsidRPr="00443D3D">
        <w:rPr>
          <w:rFonts w:ascii="Garamond" w:hAnsi="Garamond" w:cs="Garamond"/>
          <w:b/>
          <w:bCs/>
          <w:szCs w:val="24"/>
        </w:rPr>
        <w:t>hur några ingående delar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samverkar</w:t>
      </w:r>
      <w:r w:rsidRPr="00443D3D">
        <w:rPr>
          <w:rFonts w:ascii="Garamond" w:hAnsi="Garamond" w:cs="Garamond"/>
          <w:szCs w:val="24"/>
        </w:rPr>
        <w:t xml:space="preserve"> för att uppnå ändamålsenlighet och funktion och</w:t>
      </w:r>
      <w:r w:rsidRPr="00443D3D">
        <w:rPr>
          <w:rFonts w:ascii="Garamond" w:hAnsi="Garamond" w:cs="Garamond"/>
          <w:b/>
          <w:bCs/>
          <w:szCs w:val="24"/>
        </w:rPr>
        <w:t xml:space="preserve"> visar då på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andra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liknande lösningar</w:t>
      </w:r>
      <w:r w:rsidRPr="00443D3D">
        <w:rPr>
          <w:rFonts w:ascii="Garamond" w:hAnsi="Garamond" w:cs="Garamond"/>
          <w:szCs w:val="24"/>
        </w:rPr>
        <w:t xml:space="preserve">. Dessutom kan eleven på ett </w:t>
      </w:r>
      <w:r w:rsidRPr="00443D3D">
        <w:rPr>
          <w:rFonts w:ascii="Garamond" w:hAnsi="Garamond" w:cs="Garamond"/>
          <w:b/>
          <w:bCs/>
          <w:szCs w:val="24"/>
        </w:rPr>
        <w:t xml:space="preserve">välutvecklat </w:t>
      </w:r>
      <w:r w:rsidRPr="00443D3D">
        <w:rPr>
          <w:rFonts w:ascii="Garamond" w:hAnsi="Garamond" w:cs="Garamond"/>
          <w:szCs w:val="24"/>
        </w:rPr>
        <w:t xml:space="preserve">sätt beskriva och </w:t>
      </w:r>
      <w:r w:rsidRPr="00443D3D">
        <w:rPr>
          <w:rFonts w:ascii="Garamond" w:hAnsi="Garamond" w:cs="Garamond"/>
          <w:b/>
          <w:bCs/>
          <w:szCs w:val="24"/>
        </w:rPr>
        <w:t>visa på samband mellan</w:t>
      </w:r>
      <w:r w:rsidRPr="00443D3D">
        <w:rPr>
          <w:rFonts w:ascii="Garamond" w:hAnsi="Garamond" w:cs="Garamond"/>
          <w:szCs w:val="24"/>
        </w:rPr>
        <w:t xml:space="preserve"> några hållfasta och stabila konstruktioner i vardagen, deras uppbyggnad och de material som används.</w:t>
      </w:r>
    </w:p>
    <w:p w14:paraId="6249746E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 xml:space="preserve">Eleven kan genomföra mycket enkla teknikutvecklings- och konstruktionsarbeten genom att </w:t>
      </w:r>
      <w:r w:rsidRPr="00443D3D">
        <w:rPr>
          <w:rFonts w:ascii="Garamond" w:hAnsi="Garamond" w:cs="Garamond"/>
          <w:b/>
          <w:bCs/>
          <w:szCs w:val="24"/>
        </w:rPr>
        <w:t>systematiskt pröva och ompröva</w:t>
      </w:r>
      <w:r w:rsidRPr="00443D3D">
        <w:rPr>
          <w:rFonts w:ascii="Garamond" w:hAnsi="Garamond" w:cs="Garamond"/>
          <w:szCs w:val="24"/>
        </w:rPr>
        <w:t xml:space="preserve"> möjliga idéer till lösningar samt utforma </w:t>
      </w:r>
      <w:r w:rsidRPr="00443D3D">
        <w:rPr>
          <w:rFonts w:ascii="Garamond" w:hAnsi="Garamond" w:cs="Garamond"/>
          <w:b/>
          <w:bCs/>
          <w:szCs w:val="24"/>
        </w:rPr>
        <w:t>välutvecklade</w:t>
      </w:r>
      <w:r w:rsidRPr="00443D3D">
        <w:rPr>
          <w:rFonts w:ascii="Garamond" w:hAnsi="Garamond" w:cs="Garamond"/>
          <w:szCs w:val="24"/>
        </w:rPr>
        <w:t xml:space="preserve"> fysiska eller digitala modeller. Under arbetsprocessen </w:t>
      </w:r>
      <w:r w:rsidRPr="00443D3D">
        <w:rPr>
          <w:rFonts w:ascii="Garamond" w:hAnsi="Garamond" w:cs="Garamond"/>
          <w:b/>
          <w:bCs/>
          <w:szCs w:val="24"/>
        </w:rPr>
        <w:t>formulerar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och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väljer eleven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handlingsalternativ</w:t>
      </w:r>
      <w:r w:rsidRPr="00443D3D">
        <w:rPr>
          <w:rFonts w:ascii="Garamond" w:hAnsi="Garamond" w:cs="Garamond"/>
          <w:szCs w:val="24"/>
        </w:rPr>
        <w:t xml:space="preserve"> </w:t>
      </w:r>
      <w:r w:rsidRPr="00443D3D">
        <w:rPr>
          <w:rFonts w:ascii="Garamond" w:hAnsi="Garamond" w:cs="Garamond"/>
          <w:b/>
          <w:bCs/>
          <w:szCs w:val="24"/>
        </w:rPr>
        <w:t>som leder framåt</w:t>
      </w:r>
      <w:r w:rsidRPr="00443D3D">
        <w:rPr>
          <w:rFonts w:ascii="Garamond" w:hAnsi="Garamond" w:cs="Garamond"/>
          <w:szCs w:val="24"/>
        </w:rPr>
        <w:t xml:space="preserve">. Eleven gör </w:t>
      </w:r>
      <w:r w:rsidRPr="00443D3D">
        <w:rPr>
          <w:rFonts w:ascii="Garamond" w:hAnsi="Garamond" w:cs="Garamond"/>
          <w:b/>
          <w:bCs/>
          <w:szCs w:val="24"/>
        </w:rPr>
        <w:t xml:space="preserve">välutvecklade </w:t>
      </w:r>
      <w:r w:rsidRPr="00443D3D">
        <w:rPr>
          <w:rFonts w:ascii="Garamond" w:hAnsi="Garamond" w:cs="Garamond"/>
          <w:szCs w:val="24"/>
        </w:rPr>
        <w:t>dokumentationer av arbetet med skisser, modeller eller texter där intentionen i arbetet är</w:t>
      </w:r>
      <w:r w:rsidRPr="00443D3D">
        <w:rPr>
          <w:rFonts w:ascii="Garamond" w:hAnsi="Garamond" w:cs="Garamond"/>
          <w:b/>
          <w:bCs/>
          <w:szCs w:val="24"/>
        </w:rPr>
        <w:t xml:space="preserve"> väl </w:t>
      </w:r>
      <w:r w:rsidRPr="00443D3D">
        <w:rPr>
          <w:rFonts w:ascii="Garamond" w:hAnsi="Garamond" w:cs="Garamond"/>
          <w:szCs w:val="24"/>
        </w:rPr>
        <w:t>synliggjord.</w:t>
      </w:r>
    </w:p>
    <w:p w14:paraId="370489FC" w14:textId="77777777" w:rsidR="00443D3D" w:rsidRPr="00443D3D" w:rsidRDefault="00443D3D" w:rsidP="00443D3D">
      <w:pPr>
        <w:autoSpaceDE w:val="0"/>
        <w:autoSpaceDN w:val="0"/>
        <w:adjustRightInd w:val="0"/>
        <w:spacing w:after="120"/>
        <w:contextualSpacing w:val="0"/>
        <w:rPr>
          <w:rFonts w:ascii="Garamond" w:hAnsi="Garamond" w:cs="Garamond"/>
          <w:szCs w:val="24"/>
        </w:rPr>
      </w:pPr>
      <w:r w:rsidRPr="00443D3D">
        <w:rPr>
          <w:rFonts w:ascii="Garamond" w:hAnsi="Garamond" w:cs="Garamond"/>
          <w:szCs w:val="24"/>
        </w:rPr>
        <w:t>Eleven kan föra</w:t>
      </w:r>
      <w:r w:rsidRPr="00443D3D">
        <w:rPr>
          <w:rFonts w:ascii="Garamond" w:hAnsi="Garamond" w:cs="Garamond"/>
          <w:b/>
          <w:bCs/>
          <w:szCs w:val="24"/>
        </w:rPr>
        <w:t xml:space="preserve"> välutvecklade och väl </w:t>
      </w:r>
      <w:r w:rsidRPr="00443D3D">
        <w:rPr>
          <w:rFonts w:ascii="Garamond" w:hAnsi="Garamond" w:cs="Garamond"/>
          <w:szCs w:val="24"/>
        </w:rPr>
        <w:t>underbyggda resonemang dels kring hur några föremål eller tekniska system i samhället har förändrats över tid och dels kring tekniska lösningars fördelar och nackdelar för individ, samhälle och miljö.</w:t>
      </w:r>
    </w:p>
    <w:p w14:paraId="70176F8A" w14:textId="77777777" w:rsidR="00135245" w:rsidRPr="00443D3D" w:rsidRDefault="00135245" w:rsidP="00443D3D">
      <w:pPr>
        <w:spacing w:after="120"/>
        <w:contextualSpacing w:val="0"/>
        <w:rPr>
          <w:szCs w:val="24"/>
        </w:rPr>
      </w:pPr>
    </w:p>
    <w:sectPr w:rsidR="00135245" w:rsidRPr="00443D3D" w:rsidSect="00B93D67">
      <w:pgSz w:w="16838" w:h="11906" w:orient="landscape"/>
      <w:pgMar w:top="144" w:right="1411" w:bottom="576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1115D"/>
    <w:multiLevelType w:val="singleLevel"/>
    <w:tmpl w:val="EA176252"/>
    <w:lvl w:ilvl="0">
      <w:numFmt w:val="decimal"/>
      <w:lvlText w:val="•"/>
      <w:lvlJc w:val="left"/>
    </w:lvl>
  </w:abstractNum>
  <w:abstractNum w:abstractNumId="1">
    <w:nsid w:val="869F0201"/>
    <w:multiLevelType w:val="singleLevel"/>
    <w:tmpl w:val="D33313E0"/>
    <w:lvl w:ilvl="0">
      <w:numFmt w:val="decimal"/>
      <w:lvlText w:val="•"/>
      <w:lvlJc w:val="left"/>
    </w:lvl>
  </w:abstractNum>
  <w:abstractNum w:abstractNumId="2">
    <w:nsid w:val="8EE58D83"/>
    <w:multiLevelType w:val="singleLevel"/>
    <w:tmpl w:val="81BBAE5B"/>
    <w:lvl w:ilvl="0">
      <w:numFmt w:val="decimal"/>
      <w:lvlText w:val="•"/>
      <w:lvlJc w:val="left"/>
    </w:lvl>
  </w:abstractNum>
  <w:abstractNum w:abstractNumId="3">
    <w:nsid w:val="9FBB9D69"/>
    <w:multiLevelType w:val="singleLevel"/>
    <w:tmpl w:val="3880E960"/>
    <w:lvl w:ilvl="0">
      <w:numFmt w:val="decimal"/>
      <w:lvlText w:val="•"/>
      <w:lvlJc w:val="left"/>
    </w:lvl>
  </w:abstractNum>
  <w:abstractNum w:abstractNumId="4">
    <w:nsid w:val="A5ADF871"/>
    <w:multiLevelType w:val="singleLevel"/>
    <w:tmpl w:val="7B7F1778"/>
    <w:lvl w:ilvl="0">
      <w:numFmt w:val="decimal"/>
      <w:lvlText w:val="•"/>
      <w:lvlJc w:val="left"/>
    </w:lvl>
  </w:abstractNum>
  <w:abstractNum w:abstractNumId="5">
    <w:nsid w:val="B0D21E46"/>
    <w:multiLevelType w:val="singleLevel"/>
    <w:tmpl w:val="754DEF0B"/>
    <w:lvl w:ilvl="0">
      <w:numFmt w:val="decimal"/>
      <w:lvlText w:val="•"/>
      <w:lvlJc w:val="left"/>
    </w:lvl>
  </w:abstractNum>
  <w:abstractNum w:abstractNumId="6">
    <w:nsid w:val="B2B02D2B"/>
    <w:multiLevelType w:val="singleLevel"/>
    <w:tmpl w:val="3C1307C3"/>
    <w:lvl w:ilvl="0">
      <w:numFmt w:val="decimal"/>
      <w:lvlText w:val="•"/>
      <w:lvlJc w:val="left"/>
    </w:lvl>
  </w:abstractNum>
  <w:abstractNum w:abstractNumId="7">
    <w:nsid w:val="BED30390"/>
    <w:multiLevelType w:val="singleLevel"/>
    <w:tmpl w:val="3737E9C5"/>
    <w:lvl w:ilvl="0">
      <w:numFmt w:val="decimal"/>
      <w:lvlText w:val="•"/>
      <w:lvlJc w:val="left"/>
    </w:lvl>
  </w:abstractNum>
  <w:abstractNum w:abstractNumId="8">
    <w:nsid w:val="C5E3C08D"/>
    <w:multiLevelType w:val="singleLevel"/>
    <w:tmpl w:val="3B427296"/>
    <w:lvl w:ilvl="0">
      <w:numFmt w:val="decimal"/>
      <w:lvlText w:val="•"/>
      <w:lvlJc w:val="left"/>
    </w:lvl>
  </w:abstractNum>
  <w:abstractNum w:abstractNumId="9">
    <w:nsid w:val="C783AD02"/>
    <w:multiLevelType w:val="singleLevel"/>
    <w:tmpl w:val="D062C67A"/>
    <w:lvl w:ilvl="0">
      <w:numFmt w:val="decimal"/>
      <w:lvlText w:val="•"/>
      <w:lvlJc w:val="left"/>
    </w:lvl>
  </w:abstractNum>
  <w:abstractNum w:abstractNumId="10">
    <w:nsid w:val="D542FCDF"/>
    <w:multiLevelType w:val="singleLevel"/>
    <w:tmpl w:val="58A5DB73"/>
    <w:lvl w:ilvl="0">
      <w:numFmt w:val="decimal"/>
      <w:lvlText w:val="•"/>
      <w:lvlJc w:val="left"/>
    </w:lvl>
  </w:abstractNum>
  <w:abstractNum w:abstractNumId="11">
    <w:nsid w:val="DDA1E463"/>
    <w:multiLevelType w:val="singleLevel"/>
    <w:tmpl w:val="B16ADF93"/>
    <w:lvl w:ilvl="0">
      <w:numFmt w:val="decimal"/>
      <w:lvlText w:val="•"/>
      <w:lvlJc w:val="left"/>
    </w:lvl>
  </w:abstractNum>
  <w:abstractNum w:abstractNumId="12">
    <w:nsid w:val="E1B863AD"/>
    <w:multiLevelType w:val="singleLevel"/>
    <w:tmpl w:val="4E91DC51"/>
    <w:lvl w:ilvl="0">
      <w:numFmt w:val="decimal"/>
      <w:lvlText w:val="•"/>
      <w:lvlJc w:val="left"/>
    </w:lvl>
  </w:abstractNum>
  <w:abstractNum w:abstractNumId="13">
    <w:nsid w:val="F619723D"/>
    <w:multiLevelType w:val="singleLevel"/>
    <w:tmpl w:val="9A1760D9"/>
    <w:lvl w:ilvl="0">
      <w:numFmt w:val="decimal"/>
      <w:lvlText w:val="•"/>
      <w:lvlJc w:val="left"/>
    </w:lvl>
  </w:abstractNum>
  <w:abstractNum w:abstractNumId="14">
    <w:nsid w:val="F80E64BB"/>
    <w:multiLevelType w:val="singleLevel"/>
    <w:tmpl w:val="38565776"/>
    <w:lvl w:ilvl="0">
      <w:numFmt w:val="decimal"/>
      <w:lvlText w:val="•"/>
      <w:lvlJc w:val="left"/>
    </w:lvl>
  </w:abstractNum>
  <w:abstractNum w:abstractNumId="15">
    <w:nsid w:val="039D0548"/>
    <w:multiLevelType w:val="singleLevel"/>
    <w:tmpl w:val="FF274E8F"/>
    <w:lvl w:ilvl="0">
      <w:numFmt w:val="decimal"/>
      <w:lvlText w:val="•"/>
      <w:lvlJc w:val="left"/>
    </w:lvl>
  </w:abstractNum>
  <w:abstractNum w:abstractNumId="16">
    <w:nsid w:val="067D9D30"/>
    <w:multiLevelType w:val="singleLevel"/>
    <w:tmpl w:val="86CAE6C9"/>
    <w:lvl w:ilvl="0">
      <w:numFmt w:val="decimal"/>
      <w:lvlText w:val="•"/>
      <w:lvlJc w:val="left"/>
    </w:lvl>
  </w:abstractNum>
  <w:abstractNum w:abstractNumId="17">
    <w:nsid w:val="0707A56F"/>
    <w:multiLevelType w:val="singleLevel"/>
    <w:tmpl w:val="2EA3B391"/>
    <w:lvl w:ilvl="0">
      <w:numFmt w:val="decimal"/>
      <w:lvlText w:val="•"/>
      <w:lvlJc w:val="left"/>
    </w:lvl>
  </w:abstractNum>
  <w:abstractNum w:abstractNumId="18">
    <w:nsid w:val="082942C2"/>
    <w:multiLevelType w:val="hybridMultilevel"/>
    <w:tmpl w:val="9C0C1032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9">
    <w:nsid w:val="0B54475C"/>
    <w:multiLevelType w:val="hybridMultilevel"/>
    <w:tmpl w:val="8B363A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B5D84DB"/>
    <w:multiLevelType w:val="singleLevel"/>
    <w:tmpl w:val="E57B40CA"/>
    <w:lvl w:ilvl="0">
      <w:numFmt w:val="decimal"/>
      <w:lvlText w:val="•"/>
      <w:lvlJc w:val="left"/>
    </w:lvl>
  </w:abstractNum>
  <w:abstractNum w:abstractNumId="21">
    <w:nsid w:val="0BABCA86"/>
    <w:multiLevelType w:val="singleLevel"/>
    <w:tmpl w:val="900F6F5C"/>
    <w:lvl w:ilvl="0">
      <w:numFmt w:val="decimal"/>
      <w:lvlText w:val="•"/>
      <w:lvlJc w:val="left"/>
    </w:lvl>
  </w:abstractNum>
  <w:abstractNum w:abstractNumId="22">
    <w:nsid w:val="13AD4EE3"/>
    <w:multiLevelType w:val="singleLevel"/>
    <w:tmpl w:val="128E8390"/>
    <w:lvl w:ilvl="0">
      <w:numFmt w:val="decimal"/>
      <w:lvlText w:val="•"/>
      <w:lvlJc w:val="left"/>
    </w:lvl>
  </w:abstractNum>
  <w:abstractNum w:abstractNumId="23">
    <w:nsid w:val="154D89CA"/>
    <w:multiLevelType w:val="singleLevel"/>
    <w:tmpl w:val="17E0AA44"/>
    <w:lvl w:ilvl="0">
      <w:numFmt w:val="decimal"/>
      <w:lvlText w:val="•"/>
      <w:lvlJc w:val="left"/>
    </w:lvl>
  </w:abstractNum>
  <w:abstractNum w:abstractNumId="24">
    <w:nsid w:val="171958AF"/>
    <w:multiLevelType w:val="singleLevel"/>
    <w:tmpl w:val="22016E58"/>
    <w:lvl w:ilvl="0">
      <w:numFmt w:val="decimal"/>
      <w:lvlText w:val="•"/>
      <w:lvlJc w:val="left"/>
    </w:lvl>
  </w:abstractNum>
  <w:abstractNum w:abstractNumId="25">
    <w:nsid w:val="1795F700"/>
    <w:multiLevelType w:val="singleLevel"/>
    <w:tmpl w:val="F9F2B3C7"/>
    <w:lvl w:ilvl="0">
      <w:numFmt w:val="decimal"/>
      <w:lvlText w:val="•"/>
      <w:lvlJc w:val="left"/>
    </w:lvl>
  </w:abstractNum>
  <w:abstractNum w:abstractNumId="26">
    <w:nsid w:val="1C24516D"/>
    <w:multiLevelType w:val="hybridMultilevel"/>
    <w:tmpl w:val="15388AF8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7">
    <w:nsid w:val="287558DD"/>
    <w:multiLevelType w:val="hybridMultilevel"/>
    <w:tmpl w:val="D73EF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84B91E"/>
    <w:multiLevelType w:val="singleLevel"/>
    <w:tmpl w:val="C211C69B"/>
    <w:lvl w:ilvl="0">
      <w:numFmt w:val="decimal"/>
      <w:lvlText w:val="•"/>
      <w:lvlJc w:val="left"/>
    </w:lvl>
  </w:abstractNum>
  <w:abstractNum w:abstractNumId="29">
    <w:nsid w:val="296C3C0C"/>
    <w:multiLevelType w:val="hybridMultilevel"/>
    <w:tmpl w:val="D194B17E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0">
    <w:nsid w:val="44D72802"/>
    <w:multiLevelType w:val="hybridMultilevel"/>
    <w:tmpl w:val="2586C8AE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1">
    <w:nsid w:val="467CC7C0"/>
    <w:multiLevelType w:val="singleLevel"/>
    <w:tmpl w:val="E6088F3F"/>
    <w:lvl w:ilvl="0">
      <w:numFmt w:val="decimal"/>
      <w:lvlText w:val="•"/>
      <w:lvlJc w:val="left"/>
    </w:lvl>
  </w:abstractNum>
  <w:abstractNum w:abstractNumId="32">
    <w:nsid w:val="4751EB67"/>
    <w:multiLevelType w:val="singleLevel"/>
    <w:tmpl w:val="64A874D5"/>
    <w:lvl w:ilvl="0">
      <w:numFmt w:val="decimal"/>
      <w:lvlText w:val="•"/>
      <w:lvlJc w:val="left"/>
    </w:lvl>
  </w:abstractNum>
  <w:abstractNum w:abstractNumId="33">
    <w:nsid w:val="4DCB2234"/>
    <w:multiLevelType w:val="hybridMultilevel"/>
    <w:tmpl w:val="B3403570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4">
    <w:nsid w:val="4E47528A"/>
    <w:multiLevelType w:val="singleLevel"/>
    <w:tmpl w:val="3C46BE1A"/>
    <w:lvl w:ilvl="0">
      <w:numFmt w:val="decimal"/>
      <w:lvlText w:val="•"/>
      <w:lvlJc w:val="left"/>
    </w:lvl>
  </w:abstractNum>
  <w:abstractNum w:abstractNumId="35">
    <w:nsid w:val="50D4AC52"/>
    <w:multiLevelType w:val="singleLevel"/>
    <w:tmpl w:val="19D389F8"/>
    <w:lvl w:ilvl="0">
      <w:numFmt w:val="decimal"/>
      <w:lvlText w:val="•"/>
      <w:lvlJc w:val="left"/>
    </w:lvl>
  </w:abstractNum>
  <w:abstractNum w:abstractNumId="36">
    <w:nsid w:val="5A4A15F4"/>
    <w:multiLevelType w:val="hybridMultilevel"/>
    <w:tmpl w:val="333CEAFC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7">
    <w:nsid w:val="7A5B3B78"/>
    <w:multiLevelType w:val="hybridMultilevel"/>
    <w:tmpl w:val="3CFAAE6A"/>
    <w:lvl w:ilvl="0" w:tplc="041D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34"/>
  </w:num>
  <w:num w:numId="6">
    <w:abstractNumId w:val="6"/>
  </w:num>
  <w:num w:numId="7">
    <w:abstractNumId w:val="14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11"/>
  </w:num>
  <w:num w:numId="14">
    <w:abstractNumId w:val="25"/>
  </w:num>
  <w:num w:numId="15">
    <w:abstractNumId w:val="32"/>
  </w:num>
  <w:num w:numId="16">
    <w:abstractNumId w:val="0"/>
  </w:num>
  <w:num w:numId="17">
    <w:abstractNumId w:val="18"/>
  </w:num>
  <w:num w:numId="18">
    <w:abstractNumId w:val="30"/>
  </w:num>
  <w:num w:numId="19">
    <w:abstractNumId w:val="19"/>
  </w:num>
  <w:num w:numId="20">
    <w:abstractNumId w:val="26"/>
  </w:num>
  <w:num w:numId="21">
    <w:abstractNumId w:val="37"/>
  </w:num>
  <w:num w:numId="22">
    <w:abstractNumId w:val="36"/>
  </w:num>
  <w:num w:numId="23">
    <w:abstractNumId w:val="29"/>
  </w:num>
  <w:num w:numId="24">
    <w:abstractNumId w:val="33"/>
  </w:num>
  <w:num w:numId="25">
    <w:abstractNumId w:val="24"/>
  </w:num>
  <w:num w:numId="26">
    <w:abstractNumId w:val="31"/>
  </w:num>
  <w:num w:numId="27">
    <w:abstractNumId w:val="9"/>
  </w:num>
  <w:num w:numId="28">
    <w:abstractNumId w:val="16"/>
  </w:num>
  <w:num w:numId="29">
    <w:abstractNumId w:val="8"/>
  </w:num>
  <w:num w:numId="30">
    <w:abstractNumId w:val="28"/>
  </w:num>
  <w:num w:numId="31">
    <w:abstractNumId w:val="15"/>
  </w:num>
  <w:num w:numId="32">
    <w:abstractNumId w:val="4"/>
  </w:num>
  <w:num w:numId="33">
    <w:abstractNumId w:val="3"/>
  </w:num>
  <w:num w:numId="34">
    <w:abstractNumId w:val="10"/>
  </w:num>
  <w:num w:numId="35">
    <w:abstractNumId w:val="5"/>
  </w:num>
  <w:num w:numId="36">
    <w:abstractNumId w:val="35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D"/>
    <w:rsid w:val="00135245"/>
    <w:rsid w:val="00443D3D"/>
    <w:rsid w:val="006F7A47"/>
    <w:rsid w:val="0077177E"/>
    <w:rsid w:val="00871A9E"/>
    <w:rsid w:val="00922E8E"/>
    <w:rsid w:val="00A63E34"/>
    <w:rsid w:val="00B33B34"/>
    <w:rsid w:val="00B52AC8"/>
    <w:rsid w:val="00B93D67"/>
    <w:rsid w:val="00DD0127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E2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9D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6509D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paragraph" w:styleId="Liststycke">
    <w:name w:val="List Paragraph"/>
    <w:basedOn w:val="Normal"/>
    <w:uiPriority w:val="34"/>
    <w:qFormat/>
    <w:rsid w:val="00922E8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9D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6509D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paragraph" w:styleId="Liststycke">
    <w:name w:val="List Paragraph"/>
    <w:basedOn w:val="Normal"/>
    <w:uiPriority w:val="34"/>
    <w:qFormat/>
    <w:rsid w:val="00922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1120</Words>
  <Characters>5938</Characters>
  <Application>Microsoft Macintosh Word</Application>
  <DocSecurity>0</DocSecurity>
  <Lines>49</Lines>
  <Paragraphs>14</Paragraphs>
  <ScaleCrop>false</ScaleCrop>
  <Company>CS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Odelberg</dc:creator>
  <cp:keywords/>
  <dc:description/>
  <cp:lastModifiedBy>Ulrihca Malmberg</cp:lastModifiedBy>
  <cp:revision>4</cp:revision>
  <dcterms:created xsi:type="dcterms:W3CDTF">2014-08-28T06:08:00Z</dcterms:created>
  <dcterms:modified xsi:type="dcterms:W3CDTF">2014-08-28T06:31:00Z</dcterms:modified>
</cp:coreProperties>
</file>